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8"/>
          <w:szCs w:val="8"/>
        </w:rPr>
      </w:pPr>
    </w:p>
    <w:p w:rsidR="008B6E6E" w:rsidRPr="00867E91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</w:pPr>
      <w:r w:rsidRPr="00867E91"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  <w:t>AGENDA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450"/>
        <w:gridCol w:w="90"/>
        <w:gridCol w:w="7290"/>
        <w:gridCol w:w="90"/>
        <w:gridCol w:w="372"/>
        <w:gridCol w:w="1320"/>
      </w:tblGrid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I. CALL TO ORDER &amp; ROLL CALL</w:t>
            </w: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D2D1BD" w:themeFill="accent6" w:themeFillTint="99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II. PLEDGE OF ALLEGIANCE</w:t>
            </w: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III. AGENDA</w:t>
            </w:r>
          </w:p>
        </w:tc>
      </w:tr>
      <w:tr w:rsidR="008B6E6E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380" w:type="dxa"/>
            <w:gridSpan w:val="2"/>
            <w:shd w:val="clear" w:color="auto" w:fill="auto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Adopt Agenda.  </w:t>
            </w:r>
          </w:p>
        </w:tc>
        <w:tc>
          <w:tcPr>
            <w:tcW w:w="1782" w:type="dxa"/>
            <w:gridSpan w:val="3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FF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D1282E" w:themeColor="text2"/>
                <w:sz w:val="22"/>
                <w:szCs w:val="24"/>
              </w:rPr>
              <w:t>Enclosed</w:t>
            </w:r>
          </w:p>
        </w:tc>
      </w:tr>
      <w:tr w:rsidR="008B6E6E" w:rsidRPr="001C519B" w:rsidTr="00353F11">
        <w:trPr>
          <w:trHeight w:val="20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IV. COMMENTS BY VISITORS</w:t>
            </w: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</w:tcPr>
          <w:p w:rsidR="008B6E6E" w:rsidRPr="001C519B" w:rsidRDefault="008B6E6E" w:rsidP="00C45C8C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1C519B">
              <w:rPr>
                <w:rFonts w:ascii="Century Gothic" w:hAnsi="Century Gothic"/>
                <w:sz w:val="20"/>
              </w:rPr>
              <w:t>Visitors are asked to identify themselves by stating their name and organization or purpose.  General visitor comments are invited at this time</w:t>
            </w:r>
            <w:r w:rsidR="00B64B7F">
              <w:rPr>
                <w:rFonts w:ascii="Century Gothic" w:hAnsi="Century Gothic"/>
                <w:sz w:val="20"/>
              </w:rPr>
              <w:t xml:space="preserve"> to five minutes or less</w:t>
            </w:r>
            <w:r w:rsidRPr="001C519B">
              <w:rPr>
                <w:rFonts w:ascii="Century Gothic" w:hAnsi="Century Gothic"/>
                <w:sz w:val="20"/>
              </w:rPr>
              <w:t>.  Visitor comments specific to an agenda item will be allowed at the beginning of the agenda item’s discussion.</w:t>
            </w:r>
          </w:p>
        </w:tc>
      </w:tr>
      <w:tr w:rsidR="008B6E6E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V. MINUTES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290" w:type="dxa"/>
            <w:shd w:val="clear" w:color="auto" w:fill="auto"/>
          </w:tcPr>
          <w:p w:rsidR="00F17B21" w:rsidRPr="001C519B" w:rsidRDefault="00F17B21" w:rsidP="00600CC2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minutes from the </w:t>
            </w:r>
            <w:r w:rsidR="00600CC2">
              <w:rPr>
                <w:rFonts w:ascii="Century Gothic" w:hAnsi="Century Gothic"/>
                <w:sz w:val="22"/>
                <w:szCs w:val="24"/>
              </w:rPr>
              <w:t>August 27</w:t>
            </w:r>
            <w:r w:rsidR="00047A36" w:rsidRPr="001C519B">
              <w:rPr>
                <w:rFonts w:ascii="Century Gothic" w:hAnsi="Century Gothic"/>
                <w:sz w:val="22"/>
                <w:szCs w:val="24"/>
              </w:rPr>
              <w:t>,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 Regular Meeting.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BE14A3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BE14A3" w:rsidRPr="001C519B" w:rsidRDefault="00BE14A3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E14A3" w:rsidRPr="001C519B" w:rsidRDefault="00BE14A3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b.</w:t>
            </w:r>
          </w:p>
        </w:tc>
        <w:tc>
          <w:tcPr>
            <w:tcW w:w="7290" w:type="dxa"/>
            <w:shd w:val="clear" w:color="auto" w:fill="auto"/>
          </w:tcPr>
          <w:p w:rsidR="00BE14A3" w:rsidRPr="001C519B" w:rsidRDefault="00BE14A3" w:rsidP="00600CC2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Approve minutes from the August 27, 2019 Diversity &amp; Inclusion Committee Meeting.</w:t>
            </w:r>
          </w:p>
        </w:tc>
        <w:tc>
          <w:tcPr>
            <w:tcW w:w="1782" w:type="dxa"/>
            <w:gridSpan w:val="3"/>
          </w:tcPr>
          <w:p w:rsidR="00BE14A3" w:rsidRPr="001C519B" w:rsidRDefault="00BE14A3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BE14A3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BE14A3" w:rsidRDefault="00BE14A3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E14A3" w:rsidRDefault="00BE14A3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c.</w:t>
            </w:r>
          </w:p>
        </w:tc>
        <w:tc>
          <w:tcPr>
            <w:tcW w:w="7290" w:type="dxa"/>
            <w:shd w:val="clear" w:color="auto" w:fill="auto"/>
          </w:tcPr>
          <w:p w:rsidR="00BE14A3" w:rsidRDefault="00BE14A3" w:rsidP="00600CC2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Approve minutes from the September 17, 2019 Budget &amp; Finance Committee Meeting.</w:t>
            </w:r>
          </w:p>
        </w:tc>
        <w:tc>
          <w:tcPr>
            <w:tcW w:w="1782" w:type="dxa"/>
            <w:gridSpan w:val="3"/>
          </w:tcPr>
          <w:p w:rsidR="00BE14A3" w:rsidRDefault="00BE14A3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To Come</w:t>
            </w:r>
          </w:p>
        </w:tc>
      </w:tr>
      <w:tr w:rsidR="00694272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694272" w:rsidRDefault="00694272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694272" w:rsidRDefault="00694272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d.</w:t>
            </w:r>
          </w:p>
        </w:tc>
        <w:tc>
          <w:tcPr>
            <w:tcW w:w="7290" w:type="dxa"/>
            <w:shd w:val="clear" w:color="auto" w:fill="auto"/>
          </w:tcPr>
          <w:p w:rsidR="00694272" w:rsidRDefault="00694272" w:rsidP="00600CC2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Approve minutes from the August 27, 2019 Special Meeting – Budget and Appropriation.</w:t>
            </w:r>
          </w:p>
        </w:tc>
        <w:tc>
          <w:tcPr>
            <w:tcW w:w="1782" w:type="dxa"/>
            <w:gridSpan w:val="3"/>
          </w:tcPr>
          <w:p w:rsidR="00694272" w:rsidRDefault="0069427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  <w:bookmarkStart w:id="0" w:name="_GoBack"/>
            <w:bookmarkEnd w:id="0"/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BE14A3" w:rsidP="00F17B21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,</w:t>
            </w: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VI. TREASURER’S AND INVESTMENT REPORT AND BILLS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17B21" w:rsidRPr="001C519B" w:rsidRDefault="00F63E77" w:rsidP="00600CC2">
            <w:pPr>
              <w:tabs>
                <w:tab w:val="left" w:pos="648"/>
              </w:tabs>
              <w:rPr>
                <w:rFonts w:ascii="Century Gothic" w:hAnsi="Century Gothic"/>
                <w:b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Treasurer’s</w:t>
            </w:r>
            <w:r w:rsidR="00DE03F0" w:rsidRPr="001C519B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 xml:space="preserve">Report for </w:t>
            </w:r>
            <w:r w:rsidR="00600CC2">
              <w:rPr>
                <w:rFonts w:ascii="Century Gothic" w:hAnsi="Century Gothic"/>
                <w:sz w:val="22"/>
                <w:szCs w:val="24"/>
              </w:rPr>
              <w:t xml:space="preserve">August 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>2019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F17B21" w:rsidRPr="001C519B" w:rsidRDefault="00694272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17B21" w:rsidRPr="001C519B" w:rsidRDefault="00F17B21" w:rsidP="00600CC2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Bills for </w:t>
            </w:r>
            <w:r w:rsidR="00600CC2">
              <w:rPr>
                <w:rFonts w:ascii="Century Gothic" w:hAnsi="Century Gothic"/>
                <w:sz w:val="22"/>
                <w:szCs w:val="24"/>
              </w:rPr>
              <w:t>August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VII. LIBRARY DIRECTOR’S REPORT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600CC2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Statistical Report for </w:t>
            </w:r>
            <w:r w:rsidR="00600CC2">
              <w:rPr>
                <w:rFonts w:ascii="Century Gothic" w:hAnsi="Century Gothic"/>
                <w:sz w:val="22"/>
                <w:szCs w:val="24"/>
              </w:rPr>
              <w:t>August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b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600CC2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Narrative Report for </w:t>
            </w:r>
            <w:r w:rsidR="00600CC2">
              <w:rPr>
                <w:rFonts w:ascii="Century Gothic" w:hAnsi="Century Gothic"/>
                <w:sz w:val="22"/>
                <w:szCs w:val="24"/>
              </w:rPr>
              <w:t>August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c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600CC2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Incident Report for </w:t>
            </w:r>
            <w:r w:rsidR="00600CC2">
              <w:rPr>
                <w:rFonts w:ascii="Century Gothic" w:hAnsi="Century Gothic"/>
                <w:sz w:val="22"/>
                <w:szCs w:val="24"/>
              </w:rPr>
              <w:t>August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 xml:space="preserve"> 2019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d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Tentative Fiscal Year Board Calendar.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70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090EE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</w:rPr>
              <w:br w:type="page"/>
            </w:r>
            <w:r w:rsidRPr="001C519B">
              <w:rPr>
                <w:rFonts w:ascii="Century Gothic" w:hAnsi="Century Gothic"/>
                <w:sz w:val="22"/>
                <w:szCs w:val="22"/>
              </w:rPr>
              <w:t>VII</w:t>
            </w:r>
            <w:r w:rsidR="00090EEC" w:rsidRPr="001C519B">
              <w:rPr>
                <w:rFonts w:ascii="Century Gothic" w:hAnsi="Century Gothic"/>
                <w:sz w:val="22"/>
                <w:szCs w:val="22"/>
              </w:rPr>
              <w:t>I</w:t>
            </w:r>
            <w:r w:rsidRPr="001C519B">
              <w:rPr>
                <w:rFonts w:ascii="Century Gothic" w:hAnsi="Century Gothic"/>
                <w:sz w:val="22"/>
                <w:szCs w:val="22"/>
              </w:rPr>
              <w:t>. UNFINISHED BUSINESS</w:t>
            </w:r>
          </w:p>
        </w:tc>
      </w:tr>
      <w:tr w:rsidR="00F17B21" w:rsidRPr="001C519B" w:rsidTr="004E5A44">
        <w:trPr>
          <w:trHeight w:val="297"/>
        </w:trPr>
        <w:tc>
          <w:tcPr>
            <w:tcW w:w="1188" w:type="dxa"/>
            <w:gridSpan w:val="2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842" w:type="dxa"/>
            <w:gridSpan w:val="4"/>
          </w:tcPr>
          <w:p w:rsidR="00F17B21" w:rsidRPr="001C519B" w:rsidRDefault="004E5A44" w:rsidP="00640528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None</w:t>
            </w:r>
            <w:r w:rsidR="00AB140A" w:rsidRPr="001C519B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1320" w:type="dxa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14"/>
                <w:szCs w:val="14"/>
              </w:rPr>
            </w:pPr>
            <w:r w:rsidRPr="001C519B">
              <w:rPr>
                <w:rFonts w:ascii="Century Gothic" w:hAnsi="Century Gothic"/>
              </w:rPr>
              <w:br w:type="page"/>
            </w: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IX. NEW BUSINESS</w:t>
            </w:r>
          </w:p>
        </w:tc>
      </w:tr>
      <w:tr w:rsidR="00F17B21" w:rsidRPr="001C519B" w:rsidTr="00D523E3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a. </w:t>
            </w:r>
          </w:p>
        </w:tc>
        <w:tc>
          <w:tcPr>
            <w:tcW w:w="7842" w:type="dxa"/>
            <w:gridSpan w:val="4"/>
          </w:tcPr>
          <w:p w:rsidR="00F17B21" w:rsidRPr="001C519B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Resolution to Determine Estimate of Funds.</w:t>
            </w:r>
          </w:p>
        </w:tc>
        <w:tc>
          <w:tcPr>
            <w:tcW w:w="1320" w:type="dxa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E43874" w:rsidRPr="001C519B" w:rsidTr="009E01A9">
        <w:trPr>
          <w:trHeight w:val="144"/>
        </w:trPr>
        <w:tc>
          <w:tcPr>
            <w:tcW w:w="1188" w:type="dxa"/>
            <w:gridSpan w:val="2"/>
            <w:shd w:val="clear" w:color="auto" w:fill="auto"/>
          </w:tcPr>
          <w:p w:rsidR="00E43874" w:rsidRPr="001C519B" w:rsidRDefault="00E43874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</w:tcPr>
          <w:p w:rsidR="00E43874" w:rsidRPr="001C519B" w:rsidRDefault="009E01A9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b.</w:t>
            </w:r>
          </w:p>
        </w:tc>
        <w:tc>
          <w:tcPr>
            <w:tcW w:w="7842" w:type="dxa"/>
            <w:gridSpan w:val="4"/>
          </w:tcPr>
          <w:p w:rsidR="00E43874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Draft of 2020-2021 Levy Ordinance.</w:t>
            </w:r>
          </w:p>
        </w:tc>
        <w:tc>
          <w:tcPr>
            <w:tcW w:w="1320" w:type="dxa"/>
          </w:tcPr>
          <w:p w:rsidR="00E43874" w:rsidRPr="001C519B" w:rsidRDefault="009E01A9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DB5349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DB5349" w:rsidRPr="001C519B" w:rsidRDefault="00DB5349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DB5349" w:rsidRDefault="00DB5349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c.</w:t>
            </w:r>
          </w:p>
        </w:tc>
        <w:tc>
          <w:tcPr>
            <w:tcW w:w="7842" w:type="dxa"/>
            <w:gridSpan w:val="4"/>
          </w:tcPr>
          <w:p w:rsidR="00DB5349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Drug and Alcohol Policy update – Personnel Policy</w:t>
            </w:r>
            <w:r w:rsidR="00DB5349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DB5349" w:rsidRDefault="00DB5349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2E39C1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2E39C1" w:rsidRDefault="002E39C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2E39C1" w:rsidRDefault="002E39C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d.</w:t>
            </w:r>
          </w:p>
        </w:tc>
        <w:tc>
          <w:tcPr>
            <w:tcW w:w="7842" w:type="dxa"/>
            <w:gridSpan w:val="4"/>
          </w:tcPr>
          <w:p w:rsidR="002E39C1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Holiday Policy Update – Personnel Policy</w:t>
            </w:r>
            <w:r w:rsidR="002E39C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2E39C1" w:rsidRDefault="00600CC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600CC2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e.</w:t>
            </w:r>
          </w:p>
        </w:tc>
        <w:tc>
          <w:tcPr>
            <w:tcW w:w="7842" w:type="dxa"/>
            <w:gridSpan w:val="4"/>
          </w:tcPr>
          <w:p w:rsidR="00600CC2" w:rsidRDefault="00D06CC7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Personal Leave Policy Update – Personnel Policy.</w:t>
            </w:r>
          </w:p>
        </w:tc>
        <w:tc>
          <w:tcPr>
            <w:tcW w:w="1320" w:type="dxa"/>
          </w:tcPr>
          <w:p w:rsidR="00600CC2" w:rsidRDefault="00600CC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600CC2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f.</w:t>
            </w:r>
          </w:p>
        </w:tc>
        <w:tc>
          <w:tcPr>
            <w:tcW w:w="7842" w:type="dxa"/>
            <w:gridSpan w:val="4"/>
          </w:tcPr>
          <w:p w:rsidR="00600CC2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Paid Parental Leave Policy – Personnel Policy.</w:t>
            </w:r>
          </w:p>
        </w:tc>
        <w:tc>
          <w:tcPr>
            <w:tcW w:w="1320" w:type="dxa"/>
          </w:tcPr>
          <w:p w:rsidR="00600CC2" w:rsidRDefault="00600CC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600CC2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g.</w:t>
            </w:r>
          </w:p>
        </w:tc>
        <w:tc>
          <w:tcPr>
            <w:tcW w:w="7842" w:type="dxa"/>
            <w:gridSpan w:val="4"/>
          </w:tcPr>
          <w:p w:rsidR="00600CC2" w:rsidRDefault="00D06CC7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Introductory Policy Update – Personnel Policy.</w:t>
            </w:r>
          </w:p>
        </w:tc>
        <w:tc>
          <w:tcPr>
            <w:tcW w:w="1320" w:type="dxa"/>
          </w:tcPr>
          <w:p w:rsidR="00600CC2" w:rsidRDefault="00600CC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600CC2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h.</w:t>
            </w:r>
          </w:p>
        </w:tc>
        <w:tc>
          <w:tcPr>
            <w:tcW w:w="7842" w:type="dxa"/>
            <w:gridSpan w:val="4"/>
          </w:tcPr>
          <w:p w:rsidR="00600CC2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Separation from Service Policy Update – Personnel Policy.</w:t>
            </w:r>
          </w:p>
        </w:tc>
        <w:tc>
          <w:tcPr>
            <w:tcW w:w="1320" w:type="dxa"/>
          </w:tcPr>
          <w:p w:rsidR="00600CC2" w:rsidRDefault="00600CC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600CC2" w:rsidRPr="001C519B" w:rsidTr="00994662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600CC2" w:rsidRDefault="00600CC2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proofErr w:type="spellStart"/>
            <w:r>
              <w:rPr>
                <w:rFonts w:ascii="Century Gothic" w:hAnsi="Century Gothic"/>
                <w:sz w:val="22"/>
                <w:szCs w:val="24"/>
              </w:rPr>
              <w:t>i</w:t>
            </w:r>
            <w:proofErr w:type="spellEnd"/>
            <w:r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842" w:type="dxa"/>
            <w:gridSpan w:val="4"/>
          </w:tcPr>
          <w:p w:rsidR="00600CC2" w:rsidRDefault="00600CC2" w:rsidP="00F26A6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Vacation Leave Policy Update – Personnel Policy.</w:t>
            </w:r>
          </w:p>
        </w:tc>
        <w:tc>
          <w:tcPr>
            <w:tcW w:w="1320" w:type="dxa"/>
          </w:tcPr>
          <w:p w:rsidR="00600CC2" w:rsidRDefault="00600CC2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1C519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X. EXECUTIVE SESSION</w:t>
            </w:r>
          </w:p>
        </w:tc>
      </w:tr>
      <w:tr w:rsidR="00F17B21" w:rsidRPr="001C519B" w:rsidTr="00353F11">
        <w:trPr>
          <w:trHeight w:val="144"/>
        </w:trPr>
        <w:tc>
          <w:tcPr>
            <w:tcW w:w="1188" w:type="dxa"/>
            <w:gridSpan w:val="2"/>
            <w:shd w:val="clear" w:color="auto" w:fill="auto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  <w:r w:rsidRPr="001C519B">
              <w:rPr>
                <w:rFonts w:ascii="Century Gothic" w:hAnsi="Century Gothic"/>
              </w:rPr>
              <w:t>a.</w:t>
            </w:r>
          </w:p>
        </w:tc>
        <w:tc>
          <w:tcPr>
            <w:tcW w:w="7470" w:type="dxa"/>
            <w:gridSpan w:val="3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  <w:r w:rsidRPr="001C519B">
              <w:rPr>
                <w:rFonts w:ascii="Century Gothic" w:hAnsi="Century Gothic"/>
              </w:rPr>
              <w:t>5 ILCS 120/2(c)(1</w:t>
            </w:r>
            <w:r w:rsidR="00B07BCD">
              <w:rPr>
                <w:rFonts w:ascii="Century Gothic" w:hAnsi="Century Gothic"/>
              </w:rPr>
              <w:t xml:space="preserve"> or 2 or 3</w:t>
            </w:r>
            <w:r w:rsidRPr="001C519B">
              <w:rPr>
                <w:rFonts w:ascii="Century Gothic" w:hAnsi="Century Gothic"/>
              </w:rPr>
              <w:t>)</w:t>
            </w:r>
            <w:r w:rsidR="00FB2B73" w:rsidRPr="001C519B">
              <w:rPr>
                <w:rFonts w:ascii="Century Gothic" w:hAnsi="Century Gothic"/>
              </w:rPr>
              <w:t xml:space="preserve"> if necessary</w:t>
            </w:r>
            <w:r w:rsidRPr="001C519B">
              <w:rPr>
                <w:rFonts w:ascii="Century Gothic" w:hAnsi="Century Gothic"/>
              </w:rPr>
              <w:t>.</w:t>
            </w:r>
          </w:p>
        </w:tc>
        <w:tc>
          <w:tcPr>
            <w:tcW w:w="1692" w:type="dxa"/>
            <w:gridSpan w:val="2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1C519B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X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I. ADJOURNMENT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Move to Adjourn.</w:t>
            </w:r>
          </w:p>
        </w:tc>
      </w:tr>
    </w:tbl>
    <w:p w:rsidR="009B4EAC" w:rsidRPr="00222B60" w:rsidRDefault="009B4EAC" w:rsidP="008B6E6E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F5C201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8B08F8" w:rsidRDefault="00122E3E" w:rsidP="00D378BF">
    <w:pPr>
      <w:pStyle w:val="Title"/>
      <w:rPr>
        <w:rFonts w:ascii="Century Gothic" w:hAnsi="Century Gothic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>ZION-BENTON PUBLIC LIBRARY DISTRICT REGULAR MONTHLY BOARD MEETING</w:t>
    </w:r>
  </w:p>
  <w:p w:rsidR="00122E3E" w:rsidRPr="008B08F8" w:rsidRDefault="00122E3E" w:rsidP="008A214C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 w:cs="Arial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 xml:space="preserve">Place: Zion-Benton Public Library, Meeting Room B, </w:t>
    </w:r>
    <w:r w:rsidRPr="008B08F8">
      <w:rPr>
        <w:rFonts w:ascii="Century Gothic" w:hAnsi="Century Gothic" w:cs="Arial"/>
        <w:sz w:val="22"/>
        <w:szCs w:val="22"/>
      </w:rPr>
      <w:t>2400 Gabriel Ave., Zion, IL 60099</w:t>
    </w:r>
  </w:p>
  <w:p w:rsidR="00122E3E" w:rsidRPr="008B08F8" w:rsidRDefault="00E659C3" w:rsidP="00E01BBA">
    <w:pPr>
      <w:pStyle w:val="Title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t>6:</w:t>
    </w:r>
    <w:r w:rsidR="00D56EAF">
      <w:rPr>
        <w:rFonts w:ascii="Century Gothic" w:hAnsi="Century Gothic"/>
        <w:sz w:val="22"/>
        <w:szCs w:val="22"/>
      </w:rPr>
      <w:t>30</w:t>
    </w:r>
    <w:r w:rsidR="00064022" w:rsidRPr="008B08F8">
      <w:rPr>
        <w:rFonts w:ascii="Century Gothic" w:hAnsi="Century Gothic"/>
        <w:sz w:val="22"/>
        <w:szCs w:val="22"/>
      </w:rPr>
      <w:t xml:space="preserve"> p.m. </w:t>
    </w:r>
    <w:r w:rsidR="00B37693" w:rsidRPr="008B08F8">
      <w:rPr>
        <w:rFonts w:ascii="Century Gothic" w:hAnsi="Century Gothic"/>
        <w:sz w:val="22"/>
        <w:szCs w:val="22"/>
      </w:rPr>
      <w:t>Tuesday</w:t>
    </w:r>
    <w:r w:rsidR="00C932D5" w:rsidRPr="008B08F8">
      <w:rPr>
        <w:rFonts w:ascii="Century Gothic" w:hAnsi="Century Gothic"/>
        <w:sz w:val="22"/>
        <w:szCs w:val="22"/>
      </w:rPr>
      <w:t xml:space="preserve">, </w:t>
    </w:r>
    <w:r w:rsidR="00600CC2">
      <w:rPr>
        <w:rFonts w:ascii="Century Gothic" w:hAnsi="Century Gothic"/>
        <w:sz w:val="22"/>
        <w:szCs w:val="22"/>
      </w:rPr>
      <w:t>September 24</w:t>
    </w:r>
    <w:r w:rsidR="0097714B">
      <w:rPr>
        <w:rFonts w:ascii="Century Gothic" w:hAnsi="Century Gothic"/>
        <w:sz w:val="22"/>
        <w:szCs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7A6000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104C1"/>
    <w:rsid w:val="00014644"/>
    <w:rsid w:val="0002126A"/>
    <w:rsid w:val="00022AF5"/>
    <w:rsid w:val="00022C40"/>
    <w:rsid w:val="00022D4C"/>
    <w:rsid w:val="000233C4"/>
    <w:rsid w:val="00033209"/>
    <w:rsid w:val="00033596"/>
    <w:rsid w:val="00035D48"/>
    <w:rsid w:val="00041553"/>
    <w:rsid w:val="00041873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38B2"/>
    <w:rsid w:val="000B39FF"/>
    <w:rsid w:val="000C1FEC"/>
    <w:rsid w:val="000C663E"/>
    <w:rsid w:val="000C7295"/>
    <w:rsid w:val="000D0308"/>
    <w:rsid w:val="000D1D1A"/>
    <w:rsid w:val="000D2376"/>
    <w:rsid w:val="000E01E4"/>
    <w:rsid w:val="000E06E2"/>
    <w:rsid w:val="000F21F8"/>
    <w:rsid w:val="000F3ED1"/>
    <w:rsid w:val="000F50C3"/>
    <w:rsid w:val="0011378A"/>
    <w:rsid w:val="00113857"/>
    <w:rsid w:val="00117F74"/>
    <w:rsid w:val="00117F7A"/>
    <w:rsid w:val="00122188"/>
    <w:rsid w:val="00122E3E"/>
    <w:rsid w:val="00126B7D"/>
    <w:rsid w:val="00130590"/>
    <w:rsid w:val="00133107"/>
    <w:rsid w:val="0013522D"/>
    <w:rsid w:val="00136587"/>
    <w:rsid w:val="001420AF"/>
    <w:rsid w:val="00143174"/>
    <w:rsid w:val="0014626C"/>
    <w:rsid w:val="0014760F"/>
    <w:rsid w:val="001508A0"/>
    <w:rsid w:val="001533E6"/>
    <w:rsid w:val="00154012"/>
    <w:rsid w:val="001668C0"/>
    <w:rsid w:val="00171D2E"/>
    <w:rsid w:val="001727A9"/>
    <w:rsid w:val="00174D33"/>
    <w:rsid w:val="00174EA5"/>
    <w:rsid w:val="00180186"/>
    <w:rsid w:val="00180FA9"/>
    <w:rsid w:val="00181178"/>
    <w:rsid w:val="00181C5F"/>
    <w:rsid w:val="0018335E"/>
    <w:rsid w:val="001855E5"/>
    <w:rsid w:val="00194887"/>
    <w:rsid w:val="00194964"/>
    <w:rsid w:val="00197699"/>
    <w:rsid w:val="001A02D0"/>
    <w:rsid w:val="001B0199"/>
    <w:rsid w:val="001B09AF"/>
    <w:rsid w:val="001B5140"/>
    <w:rsid w:val="001C2B08"/>
    <w:rsid w:val="001C47FE"/>
    <w:rsid w:val="001C519B"/>
    <w:rsid w:val="001C74E5"/>
    <w:rsid w:val="001D1A14"/>
    <w:rsid w:val="001D1DF6"/>
    <w:rsid w:val="001D262D"/>
    <w:rsid w:val="001D6DA1"/>
    <w:rsid w:val="001E4A4E"/>
    <w:rsid w:val="001E5079"/>
    <w:rsid w:val="001E6E71"/>
    <w:rsid w:val="001E7639"/>
    <w:rsid w:val="002059B1"/>
    <w:rsid w:val="0021386C"/>
    <w:rsid w:val="00214639"/>
    <w:rsid w:val="0021468E"/>
    <w:rsid w:val="00215A08"/>
    <w:rsid w:val="002206EA"/>
    <w:rsid w:val="00222B60"/>
    <w:rsid w:val="00236F61"/>
    <w:rsid w:val="002427B6"/>
    <w:rsid w:val="00261D64"/>
    <w:rsid w:val="002879B9"/>
    <w:rsid w:val="0029439D"/>
    <w:rsid w:val="002A1710"/>
    <w:rsid w:val="002A2A10"/>
    <w:rsid w:val="002A42E3"/>
    <w:rsid w:val="002B0434"/>
    <w:rsid w:val="002B157A"/>
    <w:rsid w:val="002B3C2E"/>
    <w:rsid w:val="002C4853"/>
    <w:rsid w:val="002C7050"/>
    <w:rsid w:val="002C7451"/>
    <w:rsid w:val="002E02A9"/>
    <w:rsid w:val="002E39C1"/>
    <w:rsid w:val="002E63DE"/>
    <w:rsid w:val="002E72F2"/>
    <w:rsid w:val="002E74D9"/>
    <w:rsid w:val="002E75EB"/>
    <w:rsid w:val="002F3B68"/>
    <w:rsid w:val="003011A0"/>
    <w:rsid w:val="00305747"/>
    <w:rsid w:val="003105CF"/>
    <w:rsid w:val="003119D5"/>
    <w:rsid w:val="00312F0F"/>
    <w:rsid w:val="003205E2"/>
    <w:rsid w:val="00324DD0"/>
    <w:rsid w:val="00326892"/>
    <w:rsid w:val="003420BB"/>
    <w:rsid w:val="0034671B"/>
    <w:rsid w:val="00346F97"/>
    <w:rsid w:val="00353F11"/>
    <w:rsid w:val="003548ED"/>
    <w:rsid w:val="00355875"/>
    <w:rsid w:val="0036043E"/>
    <w:rsid w:val="0036045A"/>
    <w:rsid w:val="00364640"/>
    <w:rsid w:val="003648BC"/>
    <w:rsid w:val="00370272"/>
    <w:rsid w:val="003734FD"/>
    <w:rsid w:val="003802E7"/>
    <w:rsid w:val="003947E8"/>
    <w:rsid w:val="00394C22"/>
    <w:rsid w:val="00395473"/>
    <w:rsid w:val="003B1ED7"/>
    <w:rsid w:val="003B3711"/>
    <w:rsid w:val="003B4C2C"/>
    <w:rsid w:val="003B6E04"/>
    <w:rsid w:val="003B7785"/>
    <w:rsid w:val="003C2D16"/>
    <w:rsid w:val="003C5C20"/>
    <w:rsid w:val="003C607B"/>
    <w:rsid w:val="003D2843"/>
    <w:rsid w:val="003D3984"/>
    <w:rsid w:val="003D737E"/>
    <w:rsid w:val="003E6720"/>
    <w:rsid w:val="003F7AE0"/>
    <w:rsid w:val="004024DD"/>
    <w:rsid w:val="00403F65"/>
    <w:rsid w:val="00423814"/>
    <w:rsid w:val="00424C10"/>
    <w:rsid w:val="0043012F"/>
    <w:rsid w:val="004356FB"/>
    <w:rsid w:val="00437665"/>
    <w:rsid w:val="00440738"/>
    <w:rsid w:val="00447AFD"/>
    <w:rsid w:val="00447C83"/>
    <w:rsid w:val="0045605D"/>
    <w:rsid w:val="00460B86"/>
    <w:rsid w:val="004618B8"/>
    <w:rsid w:val="00461E94"/>
    <w:rsid w:val="00471286"/>
    <w:rsid w:val="00471881"/>
    <w:rsid w:val="00473115"/>
    <w:rsid w:val="004768D2"/>
    <w:rsid w:val="00476DD2"/>
    <w:rsid w:val="00485D69"/>
    <w:rsid w:val="00495D5E"/>
    <w:rsid w:val="00496A99"/>
    <w:rsid w:val="004A01B8"/>
    <w:rsid w:val="004A1CD6"/>
    <w:rsid w:val="004B3142"/>
    <w:rsid w:val="004B394C"/>
    <w:rsid w:val="004B6287"/>
    <w:rsid w:val="004D0E92"/>
    <w:rsid w:val="004E2DF7"/>
    <w:rsid w:val="004E5A44"/>
    <w:rsid w:val="004E5EE8"/>
    <w:rsid w:val="004F7DB6"/>
    <w:rsid w:val="00503F75"/>
    <w:rsid w:val="0051024D"/>
    <w:rsid w:val="00512B50"/>
    <w:rsid w:val="005207C5"/>
    <w:rsid w:val="00521BF3"/>
    <w:rsid w:val="005321DB"/>
    <w:rsid w:val="00536AD8"/>
    <w:rsid w:val="00543A17"/>
    <w:rsid w:val="00545486"/>
    <w:rsid w:val="005617E2"/>
    <w:rsid w:val="005717D5"/>
    <w:rsid w:val="005720A9"/>
    <w:rsid w:val="00582318"/>
    <w:rsid w:val="0059660E"/>
    <w:rsid w:val="005A521B"/>
    <w:rsid w:val="005B7C55"/>
    <w:rsid w:val="005C1F56"/>
    <w:rsid w:val="005C65A5"/>
    <w:rsid w:val="005C6E4A"/>
    <w:rsid w:val="005D0376"/>
    <w:rsid w:val="005D5917"/>
    <w:rsid w:val="005D5A04"/>
    <w:rsid w:val="005D6AE8"/>
    <w:rsid w:val="005E1FB2"/>
    <w:rsid w:val="005E332B"/>
    <w:rsid w:val="005E3F46"/>
    <w:rsid w:val="005F066E"/>
    <w:rsid w:val="005F38E5"/>
    <w:rsid w:val="00600CC2"/>
    <w:rsid w:val="00603A26"/>
    <w:rsid w:val="00603C13"/>
    <w:rsid w:val="00603DAF"/>
    <w:rsid w:val="0060702C"/>
    <w:rsid w:val="00610B25"/>
    <w:rsid w:val="00613745"/>
    <w:rsid w:val="00625869"/>
    <w:rsid w:val="00625B26"/>
    <w:rsid w:val="00626A6D"/>
    <w:rsid w:val="00626E9F"/>
    <w:rsid w:val="00635C11"/>
    <w:rsid w:val="00640528"/>
    <w:rsid w:val="006439DF"/>
    <w:rsid w:val="00644AB1"/>
    <w:rsid w:val="00647641"/>
    <w:rsid w:val="006479A6"/>
    <w:rsid w:val="00651255"/>
    <w:rsid w:val="00655C69"/>
    <w:rsid w:val="0065771C"/>
    <w:rsid w:val="00664980"/>
    <w:rsid w:val="0066579F"/>
    <w:rsid w:val="006738EA"/>
    <w:rsid w:val="006848ED"/>
    <w:rsid w:val="00693CBA"/>
    <w:rsid w:val="00693F77"/>
    <w:rsid w:val="00694272"/>
    <w:rsid w:val="00694CB0"/>
    <w:rsid w:val="006A6447"/>
    <w:rsid w:val="006A790F"/>
    <w:rsid w:val="006B259B"/>
    <w:rsid w:val="006B6641"/>
    <w:rsid w:val="006B6FA7"/>
    <w:rsid w:val="006C46DF"/>
    <w:rsid w:val="006C57D7"/>
    <w:rsid w:val="006C73A3"/>
    <w:rsid w:val="006D4D47"/>
    <w:rsid w:val="006D5C59"/>
    <w:rsid w:val="006D64C3"/>
    <w:rsid w:val="006E1F39"/>
    <w:rsid w:val="006E450A"/>
    <w:rsid w:val="006E537B"/>
    <w:rsid w:val="006E6910"/>
    <w:rsid w:val="006F2B29"/>
    <w:rsid w:val="006F2FF8"/>
    <w:rsid w:val="006F4EE3"/>
    <w:rsid w:val="006F5EFA"/>
    <w:rsid w:val="0070074F"/>
    <w:rsid w:val="0070474E"/>
    <w:rsid w:val="007067C3"/>
    <w:rsid w:val="00713B75"/>
    <w:rsid w:val="007159AF"/>
    <w:rsid w:val="00717DF2"/>
    <w:rsid w:val="007243E3"/>
    <w:rsid w:val="00725704"/>
    <w:rsid w:val="00725C51"/>
    <w:rsid w:val="00737D96"/>
    <w:rsid w:val="00742AC0"/>
    <w:rsid w:val="0074755C"/>
    <w:rsid w:val="00752D7D"/>
    <w:rsid w:val="00762E16"/>
    <w:rsid w:val="007633A7"/>
    <w:rsid w:val="007639DC"/>
    <w:rsid w:val="007642F2"/>
    <w:rsid w:val="00766DC8"/>
    <w:rsid w:val="00776124"/>
    <w:rsid w:val="00781C57"/>
    <w:rsid w:val="00783865"/>
    <w:rsid w:val="00784F35"/>
    <w:rsid w:val="007861A4"/>
    <w:rsid w:val="0079171E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874"/>
    <w:rsid w:val="007C3BB5"/>
    <w:rsid w:val="007E3D0E"/>
    <w:rsid w:val="007E4331"/>
    <w:rsid w:val="007E7C96"/>
    <w:rsid w:val="007F5339"/>
    <w:rsid w:val="008041D1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132B"/>
    <w:rsid w:val="00856C64"/>
    <w:rsid w:val="0086404B"/>
    <w:rsid w:val="00865181"/>
    <w:rsid w:val="008661E5"/>
    <w:rsid w:val="008677A5"/>
    <w:rsid w:val="00867E91"/>
    <w:rsid w:val="008747CF"/>
    <w:rsid w:val="0088004B"/>
    <w:rsid w:val="008829B6"/>
    <w:rsid w:val="00883E0B"/>
    <w:rsid w:val="00884B91"/>
    <w:rsid w:val="00885B84"/>
    <w:rsid w:val="008937DB"/>
    <w:rsid w:val="00895DA0"/>
    <w:rsid w:val="00895E09"/>
    <w:rsid w:val="00897556"/>
    <w:rsid w:val="008A1B03"/>
    <w:rsid w:val="008A214C"/>
    <w:rsid w:val="008A6371"/>
    <w:rsid w:val="008B08F8"/>
    <w:rsid w:val="008B4034"/>
    <w:rsid w:val="008B6E6E"/>
    <w:rsid w:val="008C30A6"/>
    <w:rsid w:val="008C6B2A"/>
    <w:rsid w:val="008E0E5B"/>
    <w:rsid w:val="008E409C"/>
    <w:rsid w:val="008E7DB9"/>
    <w:rsid w:val="008F0C00"/>
    <w:rsid w:val="008F259A"/>
    <w:rsid w:val="009000C1"/>
    <w:rsid w:val="009003B4"/>
    <w:rsid w:val="00906D39"/>
    <w:rsid w:val="00907D83"/>
    <w:rsid w:val="00910C8F"/>
    <w:rsid w:val="00914948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7306A"/>
    <w:rsid w:val="0097714B"/>
    <w:rsid w:val="0099160B"/>
    <w:rsid w:val="009938E3"/>
    <w:rsid w:val="00994662"/>
    <w:rsid w:val="009968A5"/>
    <w:rsid w:val="009A0AEA"/>
    <w:rsid w:val="009A2019"/>
    <w:rsid w:val="009B047E"/>
    <w:rsid w:val="009B2A28"/>
    <w:rsid w:val="009B4EAC"/>
    <w:rsid w:val="009C5D0A"/>
    <w:rsid w:val="009C73B3"/>
    <w:rsid w:val="009D6775"/>
    <w:rsid w:val="009E01A9"/>
    <w:rsid w:val="009E58D7"/>
    <w:rsid w:val="009F141A"/>
    <w:rsid w:val="009F2F54"/>
    <w:rsid w:val="009F6E71"/>
    <w:rsid w:val="00A0251A"/>
    <w:rsid w:val="00A06392"/>
    <w:rsid w:val="00A07FA8"/>
    <w:rsid w:val="00A22407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544B1"/>
    <w:rsid w:val="00A60129"/>
    <w:rsid w:val="00A60F20"/>
    <w:rsid w:val="00A61CD4"/>
    <w:rsid w:val="00A76885"/>
    <w:rsid w:val="00A831FA"/>
    <w:rsid w:val="00A948C9"/>
    <w:rsid w:val="00AA1DC8"/>
    <w:rsid w:val="00AA39CC"/>
    <w:rsid w:val="00AA5127"/>
    <w:rsid w:val="00AA7A13"/>
    <w:rsid w:val="00AB140A"/>
    <w:rsid w:val="00AB21CE"/>
    <w:rsid w:val="00AB3BC0"/>
    <w:rsid w:val="00AB41F0"/>
    <w:rsid w:val="00AD234A"/>
    <w:rsid w:val="00AD2D34"/>
    <w:rsid w:val="00AE3C59"/>
    <w:rsid w:val="00AE426C"/>
    <w:rsid w:val="00AE5745"/>
    <w:rsid w:val="00B064D1"/>
    <w:rsid w:val="00B07274"/>
    <w:rsid w:val="00B07BCD"/>
    <w:rsid w:val="00B147A2"/>
    <w:rsid w:val="00B208A8"/>
    <w:rsid w:val="00B2494E"/>
    <w:rsid w:val="00B37693"/>
    <w:rsid w:val="00B443EF"/>
    <w:rsid w:val="00B60714"/>
    <w:rsid w:val="00B64B7F"/>
    <w:rsid w:val="00B65F6D"/>
    <w:rsid w:val="00B71F15"/>
    <w:rsid w:val="00B750C5"/>
    <w:rsid w:val="00B81695"/>
    <w:rsid w:val="00B838E9"/>
    <w:rsid w:val="00B91A94"/>
    <w:rsid w:val="00B93F90"/>
    <w:rsid w:val="00B94928"/>
    <w:rsid w:val="00B961E0"/>
    <w:rsid w:val="00B96C0A"/>
    <w:rsid w:val="00BA02D7"/>
    <w:rsid w:val="00BA69BD"/>
    <w:rsid w:val="00BB3014"/>
    <w:rsid w:val="00BB62B0"/>
    <w:rsid w:val="00BB6786"/>
    <w:rsid w:val="00BB67A4"/>
    <w:rsid w:val="00BC3253"/>
    <w:rsid w:val="00BC7509"/>
    <w:rsid w:val="00BC7D1B"/>
    <w:rsid w:val="00BD059F"/>
    <w:rsid w:val="00BD316F"/>
    <w:rsid w:val="00BD674F"/>
    <w:rsid w:val="00BD6F7A"/>
    <w:rsid w:val="00BE14A3"/>
    <w:rsid w:val="00BE2E8B"/>
    <w:rsid w:val="00BE63E9"/>
    <w:rsid w:val="00BF101A"/>
    <w:rsid w:val="00BF1BDE"/>
    <w:rsid w:val="00BF1DA8"/>
    <w:rsid w:val="00BF4AF7"/>
    <w:rsid w:val="00C0193F"/>
    <w:rsid w:val="00C0266E"/>
    <w:rsid w:val="00C0559D"/>
    <w:rsid w:val="00C056E0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BD"/>
    <w:rsid w:val="00C501E2"/>
    <w:rsid w:val="00C50AFB"/>
    <w:rsid w:val="00C56325"/>
    <w:rsid w:val="00C642F4"/>
    <w:rsid w:val="00C651A3"/>
    <w:rsid w:val="00C666C9"/>
    <w:rsid w:val="00C7450F"/>
    <w:rsid w:val="00C747F4"/>
    <w:rsid w:val="00C75B4F"/>
    <w:rsid w:val="00C77FD3"/>
    <w:rsid w:val="00C8509A"/>
    <w:rsid w:val="00C905B3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54BF"/>
    <w:rsid w:val="00CD1AC8"/>
    <w:rsid w:val="00CD29B3"/>
    <w:rsid w:val="00CE1328"/>
    <w:rsid w:val="00CF1467"/>
    <w:rsid w:val="00CF442B"/>
    <w:rsid w:val="00CF7398"/>
    <w:rsid w:val="00D01ADE"/>
    <w:rsid w:val="00D02C9E"/>
    <w:rsid w:val="00D06B38"/>
    <w:rsid w:val="00D06CC7"/>
    <w:rsid w:val="00D1616E"/>
    <w:rsid w:val="00D25259"/>
    <w:rsid w:val="00D25600"/>
    <w:rsid w:val="00D26C46"/>
    <w:rsid w:val="00D30106"/>
    <w:rsid w:val="00D36E74"/>
    <w:rsid w:val="00D378BF"/>
    <w:rsid w:val="00D37D9E"/>
    <w:rsid w:val="00D4164A"/>
    <w:rsid w:val="00D45CD3"/>
    <w:rsid w:val="00D523E3"/>
    <w:rsid w:val="00D5372B"/>
    <w:rsid w:val="00D556A7"/>
    <w:rsid w:val="00D5676E"/>
    <w:rsid w:val="00D56EAF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51E4"/>
    <w:rsid w:val="00DA1145"/>
    <w:rsid w:val="00DA3534"/>
    <w:rsid w:val="00DA5D5C"/>
    <w:rsid w:val="00DB28A7"/>
    <w:rsid w:val="00DB50A0"/>
    <w:rsid w:val="00DB5349"/>
    <w:rsid w:val="00DC0B11"/>
    <w:rsid w:val="00DD51A4"/>
    <w:rsid w:val="00DE03F0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23030"/>
    <w:rsid w:val="00E23C66"/>
    <w:rsid w:val="00E24F49"/>
    <w:rsid w:val="00E2695E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425C"/>
    <w:rsid w:val="00E6281E"/>
    <w:rsid w:val="00E635FE"/>
    <w:rsid w:val="00E659C3"/>
    <w:rsid w:val="00E67AA5"/>
    <w:rsid w:val="00E71F2A"/>
    <w:rsid w:val="00E72A8D"/>
    <w:rsid w:val="00E77A95"/>
    <w:rsid w:val="00E8487D"/>
    <w:rsid w:val="00E8512A"/>
    <w:rsid w:val="00E967C4"/>
    <w:rsid w:val="00EA4B71"/>
    <w:rsid w:val="00EB1305"/>
    <w:rsid w:val="00EB2A6B"/>
    <w:rsid w:val="00EB697F"/>
    <w:rsid w:val="00EB6E5C"/>
    <w:rsid w:val="00EC00A4"/>
    <w:rsid w:val="00EC6402"/>
    <w:rsid w:val="00ED3181"/>
    <w:rsid w:val="00ED4099"/>
    <w:rsid w:val="00EE217C"/>
    <w:rsid w:val="00EE2564"/>
    <w:rsid w:val="00EE4C4B"/>
    <w:rsid w:val="00EF34B9"/>
    <w:rsid w:val="00EF42B7"/>
    <w:rsid w:val="00EF4850"/>
    <w:rsid w:val="00F01BE9"/>
    <w:rsid w:val="00F01C65"/>
    <w:rsid w:val="00F04919"/>
    <w:rsid w:val="00F06157"/>
    <w:rsid w:val="00F06CE8"/>
    <w:rsid w:val="00F07F47"/>
    <w:rsid w:val="00F115A9"/>
    <w:rsid w:val="00F17B21"/>
    <w:rsid w:val="00F23957"/>
    <w:rsid w:val="00F26A6B"/>
    <w:rsid w:val="00F37017"/>
    <w:rsid w:val="00F373F5"/>
    <w:rsid w:val="00F4245C"/>
    <w:rsid w:val="00F45353"/>
    <w:rsid w:val="00F468AB"/>
    <w:rsid w:val="00F52C73"/>
    <w:rsid w:val="00F63549"/>
    <w:rsid w:val="00F63E77"/>
    <w:rsid w:val="00F655C6"/>
    <w:rsid w:val="00F72B81"/>
    <w:rsid w:val="00F762F4"/>
    <w:rsid w:val="00F84142"/>
    <w:rsid w:val="00F85906"/>
    <w:rsid w:val="00F948C1"/>
    <w:rsid w:val="00FA1F85"/>
    <w:rsid w:val="00FA376B"/>
    <w:rsid w:val="00FA39DF"/>
    <w:rsid w:val="00FA6C3C"/>
    <w:rsid w:val="00FB22E1"/>
    <w:rsid w:val="00FB268B"/>
    <w:rsid w:val="00FB2B73"/>
    <w:rsid w:val="00FB45CF"/>
    <w:rsid w:val="00FC0C5C"/>
    <w:rsid w:val="00FC4F46"/>
    <w:rsid w:val="00FD2DA2"/>
    <w:rsid w:val="00FD4DC8"/>
    <w:rsid w:val="00FE1D7A"/>
    <w:rsid w:val="00FE1FCD"/>
    <w:rsid w:val="00FE2023"/>
    <w:rsid w:val="00FE565B"/>
    <w:rsid w:val="00FE6340"/>
    <w:rsid w:val="00FE7E5A"/>
    <w:rsid w:val="00FF16EE"/>
    <w:rsid w:val="00FF4AB2"/>
    <w:rsid w:val="00FF4F3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."/>
  <w:listSeparator w:val=","/>
  <w14:docId w14:val="121A2E47"/>
  <w15:docId w15:val="{08A3B7A8-3FD1-441C-8A4B-A7E3ED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3C3C3C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3C3C3C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CC9900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E7D0E2-B52C-4DB9-B71F-16B4EDF5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Tara Caldara</dc:creator>
  <cp:lastModifiedBy>Mikael Jacobsen</cp:lastModifiedBy>
  <cp:revision>13</cp:revision>
  <cp:lastPrinted>2019-09-16T15:37:00Z</cp:lastPrinted>
  <dcterms:created xsi:type="dcterms:W3CDTF">2019-08-10T18:35:00Z</dcterms:created>
  <dcterms:modified xsi:type="dcterms:W3CDTF">2019-09-16T15:41:00Z</dcterms:modified>
</cp:coreProperties>
</file>