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  <w:bookmarkStart w:id="0" w:name="_GoBack"/>
      <w:bookmarkEnd w:id="0"/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0"/>
        <w:gridCol w:w="7812"/>
        <w:gridCol w:w="1350"/>
      </w:tblGrid>
      <w:tr w:rsidR="008B6E6E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I. CALL TO ORDER &amp; ROLL CALL</w:t>
            </w: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D2D1BD" w:themeFill="accent6" w:themeFillTint="99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8B6E6E" w:rsidRPr="001C519B" w:rsidTr="00D965CF">
        <w:trPr>
          <w:trHeight w:val="207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D965CF">
        <w:trPr>
          <w:trHeight w:val="20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8B6E6E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8B6E6E" w:rsidRPr="001C519B" w:rsidRDefault="004334EB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III</w:t>
            </w:r>
            <w:r w:rsidR="008B6E6E" w:rsidRPr="001C519B">
              <w:rPr>
                <w:rFonts w:ascii="Century Gothic" w:hAnsi="Century Gothic"/>
                <w:sz w:val="22"/>
                <w:szCs w:val="24"/>
              </w:rPr>
              <w:t>. COMMENTS BY VISITORS</w:t>
            </w:r>
          </w:p>
        </w:tc>
      </w:tr>
      <w:tr w:rsidR="008B6E6E" w:rsidRPr="001C519B" w:rsidTr="00D965CF">
        <w:trPr>
          <w:trHeight w:val="288"/>
        </w:trPr>
        <w:tc>
          <w:tcPr>
            <w:tcW w:w="10800" w:type="dxa"/>
            <w:gridSpan w:val="4"/>
          </w:tcPr>
          <w:p w:rsidR="008B6E6E" w:rsidRPr="001C519B" w:rsidRDefault="008B6E6E" w:rsidP="00C45C8C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1C519B">
              <w:rPr>
                <w:rFonts w:ascii="Century Gothic" w:hAnsi="Century Gothic"/>
                <w:sz w:val="20"/>
              </w:rPr>
              <w:t>Visitors are asked to identify themselves by stating their name and organization or purpose.  General visitor comments are invited at this time</w:t>
            </w:r>
            <w:r w:rsidR="00B64B7F">
              <w:rPr>
                <w:rFonts w:ascii="Century Gothic" w:hAnsi="Century Gothic"/>
                <w:sz w:val="20"/>
              </w:rPr>
              <w:t xml:space="preserve"> to five minutes or less</w:t>
            </w:r>
            <w:r w:rsidRPr="001C519B">
              <w:rPr>
                <w:rFonts w:ascii="Century Gothic" w:hAnsi="Century Gothic"/>
                <w:sz w:val="20"/>
              </w:rPr>
              <w:t>.  Visitor comments specific to an agenda item will be allowed at the beginning of the agenda item’s discussion.</w:t>
            </w:r>
          </w:p>
        </w:tc>
      </w:tr>
      <w:tr w:rsidR="008B6E6E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0D7C93">
        <w:trPr>
          <w:trHeight w:val="144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IV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2"/>
                <w:szCs w:val="24"/>
              </w:rPr>
              <w:t>Approval of Minutes</w:t>
            </w: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  <w:gridCol w:w="450"/>
              <w:gridCol w:w="7812"/>
              <w:gridCol w:w="1350"/>
            </w:tblGrid>
            <w:tr w:rsidR="00D965CF" w:rsidRPr="001C519B" w:rsidTr="0050418F">
              <w:trPr>
                <w:trHeight w:val="144"/>
              </w:trPr>
              <w:tc>
                <w:tcPr>
                  <w:tcW w:w="1188" w:type="dxa"/>
                  <w:shd w:val="clear" w:color="auto" w:fill="F5C201" w:themeFill="accent2"/>
                </w:tcPr>
                <w:p w:rsidR="00D965CF" w:rsidRPr="001C519B" w:rsidRDefault="00D965CF" w:rsidP="00D965CF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ACTION</w:t>
                  </w:r>
                </w:p>
              </w:tc>
              <w:tc>
                <w:tcPr>
                  <w:tcW w:w="450" w:type="dxa"/>
                </w:tcPr>
                <w:p w:rsidR="00D965CF" w:rsidRPr="001C519B" w:rsidRDefault="00D965CF" w:rsidP="00D965CF">
                  <w:pPr>
                    <w:rPr>
                      <w:rFonts w:ascii="Century Gothic" w:hAnsi="Century Gothic"/>
                    </w:rPr>
                  </w:pPr>
                  <w:r w:rsidRPr="001C519B">
                    <w:rPr>
                      <w:rFonts w:ascii="Century Gothic" w:hAnsi="Century Gothic"/>
                    </w:rPr>
                    <w:t>a.</w:t>
                  </w:r>
                </w:p>
              </w:tc>
              <w:tc>
                <w:tcPr>
                  <w:tcW w:w="7812" w:type="dxa"/>
                </w:tcPr>
                <w:p w:rsidR="00D965CF" w:rsidRPr="001C519B" w:rsidRDefault="00D965CF" w:rsidP="00C80E2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Approval of minutes from </w:t>
                  </w:r>
                  <w:r w:rsidR="007E40C0">
                    <w:rPr>
                      <w:rFonts w:ascii="Century Gothic" w:hAnsi="Century Gothic"/>
                    </w:rPr>
                    <w:t xml:space="preserve">April </w:t>
                  </w:r>
                  <w:r w:rsidR="00C80E25">
                    <w:rPr>
                      <w:rFonts w:ascii="Century Gothic" w:hAnsi="Century Gothic"/>
                    </w:rPr>
                    <w:t>14</w:t>
                  </w:r>
                  <w:r w:rsidR="007E40C0">
                    <w:rPr>
                      <w:rFonts w:ascii="Century Gothic" w:hAnsi="Century Gothic"/>
                    </w:rPr>
                    <w:t>, 2022</w:t>
                  </w:r>
                </w:p>
              </w:tc>
              <w:tc>
                <w:tcPr>
                  <w:tcW w:w="1350" w:type="dxa"/>
                </w:tcPr>
                <w:p w:rsidR="00D965CF" w:rsidRPr="001C519B" w:rsidRDefault="001C414E" w:rsidP="00D965CF">
                  <w:pPr>
                    <w:tabs>
                      <w:tab w:val="left" w:pos="648"/>
                    </w:tabs>
                    <w:jc w:val="righ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C00000"/>
                      <w:sz w:val="22"/>
                      <w:szCs w:val="24"/>
                    </w:rPr>
                    <w:t>Distributed</w:t>
                  </w:r>
                </w:p>
              </w:tc>
            </w:tr>
          </w:tbl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V. New Business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F5C201" w:themeFill="accent2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812" w:type="dxa"/>
          </w:tcPr>
          <w:p w:rsidR="00D965CF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Discussion of Financial Ordinance Calendar</w:t>
            </w:r>
          </w:p>
        </w:tc>
        <w:tc>
          <w:tcPr>
            <w:tcW w:w="1350" w:type="dxa"/>
          </w:tcPr>
          <w:p w:rsidR="00D965CF" w:rsidRDefault="001C414E" w:rsidP="00D965CF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F5C201" w:themeFill="accent2"/>
          </w:tcPr>
          <w:p w:rsidR="00D965CF" w:rsidRPr="002003B0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2003B0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812" w:type="dxa"/>
          </w:tcPr>
          <w:p w:rsidR="00D965CF" w:rsidRPr="003613A7" w:rsidRDefault="00D965CF" w:rsidP="001C414E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Discussion of </w:t>
            </w:r>
            <w:r w:rsidR="001C414E">
              <w:rPr>
                <w:rFonts w:ascii="Century Gothic" w:hAnsi="Century Gothic"/>
                <w:sz w:val="22"/>
                <w:szCs w:val="24"/>
              </w:rPr>
              <w:t>Working Budget</w:t>
            </w:r>
            <w:r w:rsidRPr="004334EB">
              <w:rPr>
                <w:rFonts w:ascii="Century Gothic" w:hAnsi="Century Gothic"/>
                <w:sz w:val="22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D965CF" w:rsidRPr="003A4FD4" w:rsidRDefault="001C414E" w:rsidP="00D965CF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D965CF" w:rsidRPr="002003B0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c.</w:t>
            </w:r>
          </w:p>
        </w:tc>
        <w:tc>
          <w:tcPr>
            <w:tcW w:w="7812" w:type="dxa"/>
          </w:tcPr>
          <w:p w:rsidR="00D965CF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1350" w:type="dxa"/>
          </w:tcPr>
          <w:p w:rsidR="00D965CF" w:rsidRDefault="002D7672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2D7672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2D7672" w:rsidRPr="002003B0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d.</w:t>
            </w:r>
          </w:p>
        </w:tc>
        <w:tc>
          <w:tcPr>
            <w:tcW w:w="7812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1350" w:type="dxa"/>
          </w:tcPr>
          <w:p w:rsidR="002D7672" w:rsidRDefault="001C414E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2D7672" w:rsidRPr="001C519B" w:rsidTr="00D965CF">
        <w:trPr>
          <w:trHeight w:val="144"/>
        </w:trPr>
        <w:tc>
          <w:tcPr>
            <w:tcW w:w="1188" w:type="dxa"/>
            <w:shd w:val="clear" w:color="auto" w:fill="auto"/>
          </w:tcPr>
          <w:p w:rsidR="002D7672" w:rsidRPr="002003B0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e.</w:t>
            </w:r>
          </w:p>
        </w:tc>
        <w:tc>
          <w:tcPr>
            <w:tcW w:w="7812" w:type="dxa"/>
          </w:tcPr>
          <w:p w:rsidR="002D7672" w:rsidRDefault="002D7672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1350" w:type="dxa"/>
          </w:tcPr>
          <w:p w:rsidR="002D7672" w:rsidRDefault="007D6602" w:rsidP="002D7672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Distributed</w:t>
            </w:r>
          </w:p>
        </w:tc>
      </w:tr>
      <w:tr w:rsidR="00D965CF" w:rsidRPr="001C519B" w:rsidTr="00D965CF">
        <w:trPr>
          <w:trHeight w:val="144"/>
        </w:trPr>
        <w:tc>
          <w:tcPr>
            <w:tcW w:w="10800" w:type="dxa"/>
            <w:gridSpan w:val="4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D965CF" w:rsidRPr="001C519B" w:rsidTr="00D965CF">
        <w:trPr>
          <w:trHeight w:val="288"/>
        </w:trPr>
        <w:tc>
          <w:tcPr>
            <w:tcW w:w="10800" w:type="dxa"/>
            <w:gridSpan w:val="4"/>
            <w:shd w:val="clear" w:color="auto" w:fill="C8C8B1" w:themeFill="background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VI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 ADJOURNMENT</w:t>
            </w:r>
          </w:p>
        </w:tc>
      </w:tr>
      <w:tr w:rsidR="00D965CF" w:rsidRPr="001C519B" w:rsidTr="00D965CF">
        <w:trPr>
          <w:trHeight w:val="288"/>
        </w:trPr>
        <w:tc>
          <w:tcPr>
            <w:tcW w:w="1188" w:type="dxa"/>
            <w:shd w:val="clear" w:color="auto" w:fill="F5C201" w:themeFill="accent2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162" w:type="dxa"/>
            <w:gridSpan w:val="2"/>
            <w:shd w:val="clear" w:color="auto" w:fill="auto"/>
          </w:tcPr>
          <w:p w:rsidR="00D965CF" w:rsidRPr="001C519B" w:rsidRDefault="00D965CF" w:rsidP="00D965C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Move to Adjourn.</w:t>
            </w:r>
          </w:p>
        </w:tc>
      </w:tr>
    </w:tbl>
    <w:p w:rsidR="009B4EAC" w:rsidRPr="00222B60" w:rsidRDefault="009B4EAC" w:rsidP="008B6E6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8B08F8" w:rsidRDefault="00122E3E" w:rsidP="00D378BF">
    <w:pPr>
      <w:pStyle w:val="Title"/>
      <w:rPr>
        <w:rFonts w:ascii="Century Gothic" w:hAnsi="Century Gothic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 xml:space="preserve">ZION-BENTON PUBLIC LIBRARY DISTRICT </w:t>
    </w:r>
    <w:r w:rsidR="00D965CF">
      <w:rPr>
        <w:rFonts w:ascii="Century Gothic" w:hAnsi="Century Gothic"/>
        <w:sz w:val="22"/>
        <w:szCs w:val="22"/>
      </w:rPr>
      <w:t>FINANCE COMMITTEE</w:t>
    </w:r>
    <w:r w:rsidRPr="008B08F8">
      <w:rPr>
        <w:rFonts w:ascii="Century Gothic" w:hAnsi="Century Gothic"/>
        <w:sz w:val="22"/>
        <w:szCs w:val="22"/>
      </w:rPr>
      <w:t xml:space="preserve"> MEETING</w:t>
    </w:r>
  </w:p>
  <w:p w:rsidR="00122E3E" w:rsidRDefault="00E659C3" w:rsidP="009049AA">
    <w:pPr>
      <w:pStyle w:val="Title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6:</w:t>
    </w:r>
    <w:r w:rsidR="001C414E">
      <w:rPr>
        <w:rFonts w:ascii="Century Gothic" w:hAnsi="Century Gothic"/>
        <w:sz w:val="22"/>
        <w:szCs w:val="22"/>
      </w:rPr>
      <w:t>3</w:t>
    </w:r>
    <w:r w:rsidR="00D56EAF">
      <w:rPr>
        <w:rFonts w:ascii="Century Gothic" w:hAnsi="Century Gothic"/>
        <w:sz w:val="22"/>
        <w:szCs w:val="22"/>
      </w:rPr>
      <w:t>0</w:t>
    </w:r>
    <w:r w:rsidR="00064022" w:rsidRPr="008B08F8">
      <w:rPr>
        <w:rFonts w:ascii="Century Gothic" w:hAnsi="Century Gothic"/>
        <w:sz w:val="22"/>
        <w:szCs w:val="22"/>
      </w:rPr>
      <w:t xml:space="preserve"> p.m. </w:t>
    </w:r>
    <w:r w:rsidR="001C414E">
      <w:rPr>
        <w:rFonts w:ascii="Century Gothic" w:hAnsi="Century Gothic"/>
        <w:sz w:val="22"/>
        <w:szCs w:val="22"/>
      </w:rPr>
      <w:t xml:space="preserve">Thursday, </w:t>
    </w:r>
    <w:r w:rsidR="007E40C0">
      <w:rPr>
        <w:rFonts w:ascii="Century Gothic" w:hAnsi="Century Gothic"/>
        <w:sz w:val="22"/>
        <w:szCs w:val="22"/>
      </w:rPr>
      <w:t>May 12</w:t>
    </w:r>
    <w:r w:rsidR="0097714B">
      <w:rPr>
        <w:rFonts w:ascii="Century Gothic" w:hAnsi="Century Gothic"/>
        <w:sz w:val="22"/>
        <w:szCs w:val="22"/>
      </w:rPr>
      <w:t>, 20</w:t>
    </w:r>
    <w:r w:rsidR="001C414E">
      <w:rPr>
        <w:rFonts w:ascii="Century Gothic" w:hAnsi="Century Gothic"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07D68"/>
    <w:rsid w:val="000104C1"/>
    <w:rsid w:val="00014644"/>
    <w:rsid w:val="00014A10"/>
    <w:rsid w:val="000163D8"/>
    <w:rsid w:val="0002126A"/>
    <w:rsid w:val="00022AF5"/>
    <w:rsid w:val="00022C40"/>
    <w:rsid w:val="00022D4C"/>
    <w:rsid w:val="000233C4"/>
    <w:rsid w:val="00026914"/>
    <w:rsid w:val="00033209"/>
    <w:rsid w:val="00033596"/>
    <w:rsid w:val="00035D48"/>
    <w:rsid w:val="00041553"/>
    <w:rsid w:val="0004187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37C"/>
    <w:rsid w:val="000D1D1A"/>
    <w:rsid w:val="000D2376"/>
    <w:rsid w:val="000D54C1"/>
    <w:rsid w:val="000E01E4"/>
    <w:rsid w:val="000E06E2"/>
    <w:rsid w:val="000F21F8"/>
    <w:rsid w:val="000F3ED1"/>
    <w:rsid w:val="000F50C3"/>
    <w:rsid w:val="0011378A"/>
    <w:rsid w:val="00113857"/>
    <w:rsid w:val="00117F74"/>
    <w:rsid w:val="00117F7A"/>
    <w:rsid w:val="00122188"/>
    <w:rsid w:val="00122C0C"/>
    <w:rsid w:val="00122E3E"/>
    <w:rsid w:val="00126B7D"/>
    <w:rsid w:val="00130590"/>
    <w:rsid w:val="00133107"/>
    <w:rsid w:val="0013522D"/>
    <w:rsid w:val="00136587"/>
    <w:rsid w:val="001420A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14E"/>
    <w:rsid w:val="001C47FE"/>
    <w:rsid w:val="001C519B"/>
    <w:rsid w:val="001C74E5"/>
    <w:rsid w:val="001D1A14"/>
    <w:rsid w:val="001D1DF6"/>
    <w:rsid w:val="001D262D"/>
    <w:rsid w:val="001D6DA1"/>
    <w:rsid w:val="001E4A4E"/>
    <w:rsid w:val="001E5079"/>
    <w:rsid w:val="001E6E71"/>
    <w:rsid w:val="001E7639"/>
    <w:rsid w:val="002003B0"/>
    <w:rsid w:val="002059B1"/>
    <w:rsid w:val="0021386C"/>
    <w:rsid w:val="00214639"/>
    <w:rsid w:val="0021468E"/>
    <w:rsid w:val="00215A08"/>
    <w:rsid w:val="002206EA"/>
    <w:rsid w:val="00222B60"/>
    <w:rsid w:val="00236F61"/>
    <w:rsid w:val="002427B6"/>
    <w:rsid w:val="00247C96"/>
    <w:rsid w:val="0025282A"/>
    <w:rsid w:val="00261D64"/>
    <w:rsid w:val="002879B9"/>
    <w:rsid w:val="0029439D"/>
    <w:rsid w:val="002A1710"/>
    <w:rsid w:val="002A2A10"/>
    <w:rsid w:val="002A42E3"/>
    <w:rsid w:val="002A7829"/>
    <w:rsid w:val="002B0434"/>
    <w:rsid w:val="002B157A"/>
    <w:rsid w:val="002B3C2E"/>
    <w:rsid w:val="002C4853"/>
    <w:rsid w:val="002C4E28"/>
    <w:rsid w:val="002C7050"/>
    <w:rsid w:val="002C7451"/>
    <w:rsid w:val="002D7672"/>
    <w:rsid w:val="002E02A9"/>
    <w:rsid w:val="002E39C1"/>
    <w:rsid w:val="002E63DE"/>
    <w:rsid w:val="002E72F2"/>
    <w:rsid w:val="002E74D9"/>
    <w:rsid w:val="002E75EB"/>
    <w:rsid w:val="002F3B68"/>
    <w:rsid w:val="003011A0"/>
    <w:rsid w:val="00305747"/>
    <w:rsid w:val="003105CF"/>
    <w:rsid w:val="003119D5"/>
    <w:rsid w:val="00312F0F"/>
    <w:rsid w:val="003205E2"/>
    <w:rsid w:val="00324DD0"/>
    <w:rsid w:val="00326892"/>
    <w:rsid w:val="003420BB"/>
    <w:rsid w:val="003452F8"/>
    <w:rsid w:val="0034671B"/>
    <w:rsid w:val="00346F97"/>
    <w:rsid w:val="00353F11"/>
    <w:rsid w:val="003548ED"/>
    <w:rsid w:val="00355875"/>
    <w:rsid w:val="0036043E"/>
    <w:rsid w:val="0036045A"/>
    <w:rsid w:val="003613A7"/>
    <w:rsid w:val="00364640"/>
    <w:rsid w:val="003648BC"/>
    <w:rsid w:val="00366056"/>
    <w:rsid w:val="00370272"/>
    <w:rsid w:val="003734FD"/>
    <w:rsid w:val="003802E7"/>
    <w:rsid w:val="003947E8"/>
    <w:rsid w:val="00394C22"/>
    <w:rsid w:val="00395473"/>
    <w:rsid w:val="003A4FD4"/>
    <w:rsid w:val="003B1ED7"/>
    <w:rsid w:val="003B3711"/>
    <w:rsid w:val="003B4C2C"/>
    <w:rsid w:val="003B6E04"/>
    <w:rsid w:val="003B713B"/>
    <w:rsid w:val="003B7785"/>
    <w:rsid w:val="003C2D16"/>
    <w:rsid w:val="003C5C20"/>
    <w:rsid w:val="003C607B"/>
    <w:rsid w:val="003D2843"/>
    <w:rsid w:val="003D3984"/>
    <w:rsid w:val="003D737E"/>
    <w:rsid w:val="003D7E42"/>
    <w:rsid w:val="003E6720"/>
    <w:rsid w:val="003F7AE0"/>
    <w:rsid w:val="004024DD"/>
    <w:rsid w:val="00403F65"/>
    <w:rsid w:val="00416EA1"/>
    <w:rsid w:val="00423814"/>
    <w:rsid w:val="00424C10"/>
    <w:rsid w:val="0043012F"/>
    <w:rsid w:val="004334EB"/>
    <w:rsid w:val="004356FB"/>
    <w:rsid w:val="00437665"/>
    <w:rsid w:val="00440738"/>
    <w:rsid w:val="0044779B"/>
    <w:rsid w:val="00447AFD"/>
    <w:rsid w:val="00447C83"/>
    <w:rsid w:val="00450E4D"/>
    <w:rsid w:val="0045605D"/>
    <w:rsid w:val="00460B86"/>
    <w:rsid w:val="004618B8"/>
    <w:rsid w:val="00461E94"/>
    <w:rsid w:val="00471286"/>
    <w:rsid w:val="00471881"/>
    <w:rsid w:val="0047286B"/>
    <w:rsid w:val="00473115"/>
    <w:rsid w:val="004768D2"/>
    <w:rsid w:val="00476DD2"/>
    <w:rsid w:val="00485D69"/>
    <w:rsid w:val="00495D5E"/>
    <w:rsid w:val="00496A99"/>
    <w:rsid w:val="004A01B8"/>
    <w:rsid w:val="004A0455"/>
    <w:rsid w:val="004A1CD6"/>
    <w:rsid w:val="004B3142"/>
    <w:rsid w:val="004B394C"/>
    <w:rsid w:val="004B6287"/>
    <w:rsid w:val="004C5D56"/>
    <w:rsid w:val="004D0E92"/>
    <w:rsid w:val="004E2DF7"/>
    <w:rsid w:val="004E5A44"/>
    <w:rsid w:val="004E5EE8"/>
    <w:rsid w:val="004F7DB6"/>
    <w:rsid w:val="00500815"/>
    <w:rsid w:val="00503F75"/>
    <w:rsid w:val="00506078"/>
    <w:rsid w:val="0051024D"/>
    <w:rsid w:val="0051182D"/>
    <w:rsid w:val="00512B50"/>
    <w:rsid w:val="005207C5"/>
    <w:rsid w:val="00521BF3"/>
    <w:rsid w:val="005321DB"/>
    <w:rsid w:val="00536AD8"/>
    <w:rsid w:val="00543A17"/>
    <w:rsid w:val="00545486"/>
    <w:rsid w:val="005617E2"/>
    <w:rsid w:val="00567962"/>
    <w:rsid w:val="00570271"/>
    <w:rsid w:val="005717D5"/>
    <w:rsid w:val="005720A9"/>
    <w:rsid w:val="00582318"/>
    <w:rsid w:val="005942DD"/>
    <w:rsid w:val="0059660E"/>
    <w:rsid w:val="005A4B59"/>
    <w:rsid w:val="005A521B"/>
    <w:rsid w:val="005B7C55"/>
    <w:rsid w:val="005C1F56"/>
    <w:rsid w:val="005C65A5"/>
    <w:rsid w:val="005C6E4A"/>
    <w:rsid w:val="005D0376"/>
    <w:rsid w:val="005D5917"/>
    <w:rsid w:val="005D5A04"/>
    <w:rsid w:val="005D6AE8"/>
    <w:rsid w:val="005E1FB2"/>
    <w:rsid w:val="005E332B"/>
    <w:rsid w:val="005E3F46"/>
    <w:rsid w:val="005F066E"/>
    <w:rsid w:val="005F38E5"/>
    <w:rsid w:val="00600CC2"/>
    <w:rsid w:val="00603A26"/>
    <w:rsid w:val="00603C13"/>
    <w:rsid w:val="00603DAF"/>
    <w:rsid w:val="00604516"/>
    <w:rsid w:val="0060702C"/>
    <w:rsid w:val="00607A89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0132"/>
    <w:rsid w:val="00664980"/>
    <w:rsid w:val="0066579F"/>
    <w:rsid w:val="006738EA"/>
    <w:rsid w:val="006848ED"/>
    <w:rsid w:val="00693CBA"/>
    <w:rsid w:val="00693F77"/>
    <w:rsid w:val="00694272"/>
    <w:rsid w:val="00694CB0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05E2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075C"/>
    <w:rsid w:val="007243E3"/>
    <w:rsid w:val="00725704"/>
    <w:rsid w:val="00725C51"/>
    <w:rsid w:val="00726001"/>
    <w:rsid w:val="007276FA"/>
    <w:rsid w:val="00732807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24C3"/>
    <w:rsid w:val="00776124"/>
    <w:rsid w:val="007811EB"/>
    <w:rsid w:val="00781C57"/>
    <w:rsid w:val="00783865"/>
    <w:rsid w:val="00784F35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BB5"/>
    <w:rsid w:val="007D1127"/>
    <w:rsid w:val="007D6602"/>
    <w:rsid w:val="007E3D0E"/>
    <w:rsid w:val="007E40C0"/>
    <w:rsid w:val="007E4331"/>
    <w:rsid w:val="007E7C96"/>
    <w:rsid w:val="007F456C"/>
    <w:rsid w:val="007F5339"/>
    <w:rsid w:val="008041D1"/>
    <w:rsid w:val="0080452C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073F"/>
    <w:rsid w:val="0084132B"/>
    <w:rsid w:val="00856C64"/>
    <w:rsid w:val="0086404B"/>
    <w:rsid w:val="00865181"/>
    <w:rsid w:val="008661E5"/>
    <w:rsid w:val="008677A5"/>
    <w:rsid w:val="00867E91"/>
    <w:rsid w:val="008747CF"/>
    <w:rsid w:val="0088004B"/>
    <w:rsid w:val="00880737"/>
    <w:rsid w:val="008829B6"/>
    <w:rsid w:val="00883E0B"/>
    <w:rsid w:val="00884B91"/>
    <w:rsid w:val="00885B84"/>
    <w:rsid w:val="008937DB"/>
    <w:rsid w:val="00895DA0"/>
    <w:rsid w:val="00895E09"/>
    <w:rsid w:val="00897556"/>
    <w:rsid w:val="008A0C02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409C"/>
    <w:rsid w:val="008E7DB9"/>
    <w:rsid w:val="008F0C00"/>
    <w:rsid w:val="008F259A"/>
    <w:rsid w:val="009000C1"/>
    <w:rsid w:val="009003B4"/>
    <w:rsid w:val="009049AA"/>
    <w:rsid w:val="00906D39"/>
    <w:rsid w:val="00907D83"/>
    <w:rsid w:val="00910C8F"/>
    <w:rsid w:val="00914948"/>
    <w:rsid w:val="00922940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7306A"/>
    <w:rsid w:val="0097714B"/>
    <w:rsid w:val="0099160B"/>
    <w:rsid w:val="00992DFD"/>
    <w:rsid w:val="009938E3"/>
    <w:rsid w:val="00994662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01A9"/>
    <w:rsid w:val="009E58D7"/>
    <w:rsid w:val="009F141A"/>
    <w:rsid w:val="009F2F54"/>
    <w:rsid w:val="009F6E71"/>
    <w:rsid w:val="00A0251A"/>
    <w:rsid w:val="00A06392"/>
    <w:rsid w:val="00A07FA8"/>
    <w:rsid w:val="00A1350A"/>
    <w:rsid w:val="00A22407"/>
    <w:rsid w:val="00A225D6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544B1"/>
    <w:rsid w:val="00A60129"/>
    <w:rsid w:val="00A60F20"/>
    <w:rsid w:val="00A61AFA"/>
    <w:rsid w:val="00A61CD4"/>
    <w:rsid w:val="00A76885"/>
    <w:rsid w:val="00A777EF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D234A"/>
    <w:rsid w:val="00AD2D34"/>
    <w:rsid w:val="00AE3C59"/>
    <w:rsid w:val="00AE426C"/>
    <w:rsid w:val="00AE5745"/>
    <w:rsid w:val="00B064D1"/>
    <w:rsid w:val="00B07274"/>
    <w:rsid w:val="00B07BCD"/>
    <w:rsid w:val="00B147A2"/>
    <w:rsid w:val="00B208A8"/>
    <w:rsid w:val="00B22AE0"/>
    <w:rsid w:val="00B2494E"/>
    <w:rsid w:val="00B37693"/>
    <w:rsid w:val="00B443EF"/>
    <w:rsid w:val="00B60714"/>
    <w:rsid w:val="00B61C46"/>
    <w:rsid w:val="00B64B7F"/>
    <w:rsid w:val="00B65F6D"/>
    <w:rsid w:val="00B71F15"/>
    <w:rsid w:val="00B750C5"/>
    <w:rsid w:val="00B81695"/>
    <w:rsid w:val="00B838E9"/>
    <w:rsid w:val="00B86937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1C92"/>
    <w:rsid w:val="00BC3253"/>
    <w:rsid w:val="00BC7509"/>
    <w:rsid w:val="00BC7D1B"/>
    <w:rsid w:val="00BD059F"/>
    <w:rsid w:val="00BD316F"/>
    <w:rsid w:val="00BD674F"/>
    <w:rsid w:val="00BD6F7A"/>
    <w:rsid w:val="00BE0648"/>
    <w:rsid w:val="00BE14A3"/>
    <w:rsid w:val="00BE2E8B"/>
    <w:rsid w:val="00BE63E9"/>
    <w:rsid w:val="00BF101A"/>
    <w:rsid w:val="00BF1BDE"/>
    <w:rsid w:val="00BF1DA8"/>
    <w:rsid w:val="00BF4AF7"/>
    <w:rsid w:val="00C0193F"/>
    <w:rsid w:val="00C0266E"/>
    <w:rsid w:val="00C0559D"/>
    <w:rsid w:val="00C056E0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47E27"/>
    <w:rsid w:val="00C501E2"/>
    <w:rsid w:val="00C50AFB"/>
    <w:rsid w:val="00C56325"/>
    <w:rsid w:val="00C642F4"/>
    <w:rsid w:val="00C651A3"/>
    <w:rsid w:val="00C6568F"/>
    <w:rsid w:val="00C666C9"/>
    <w:rsid w:val="00C7450F"/>
    <w:rsid w:val="00C747F4"/>
    <w:rsid w:val="00C75B4F"/>
    <w:rsid w:val="00C75FF4"/>
    <w:rsid w:val="00C764AE"/>
    <w:rsid w:val="00C77FD3"/>
    <w:rsid w:val="00C80E25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ADE"/>
    <w:rsid w:val="00D02C9E"/>
    <w:rsid w:val="00D06B38"/>
    <w:rsid w:val="00D06CC7"/>
    <w:rsid w:val="00D14139"/>
    <w:rsid w:val="00D1616E"/>
    <w:rsid w:val="00D17E8D"/>
    <w:rsid w:val="00D25259"/>
    <w:rsid w:val="00D25600"/>
    <w:rsid w:val="00D26C46"/>
    <w:rsid w:val="00D30106"/>
    <w:rsid w:val="00D36E74"/>
    <w:rsid w:val="00D378BF"/>
    <w:rsid w:val="00D37D9E"/>
    <w:rsid w:val="00D4164A"/>
    <w:rsid w:val="00D425AE"/>
    <w:rsid w:val="00D45CD3"/>
    <w:rsid w:val="00D523E3"/>
    <w:rsid w:val="00D5372B"/>
    <w:rsid w:val="00D556A7"/>
    <w:rsid w:val="00D5676E"/>
    <w:rsid w:val="00D56EAF"/>
    <w:rsid w:val="00D60FA0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3B66"/>
    <w:rsid w:val="00D951E4"/>
    <w:rsid w:val="00D965CF"/>
    <w:rsid w:val="00DA1145"/>
    <w:rsid w:val="00DA3534"/>
    <w:rsid w:val="00DA5D5C"/>
    <w:rsid w:val="00DB28A7"/>
    <w:rsid w:val="00DB50A0"/>
    <w:rsid w:val="00DB5349"/>
    <w:rsid w:val="00DC0B11"/>
    <w:rsid w:val="00DD51A4"/>
    <w:rsid w:val="00DE03F0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23030"/>
    <w:rsid w:val="00E23C66"/>
    <w:rsid w:val="00E24F49"/>
    <w:rsid w:val="00E2695E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3E63"/>
    <w:rsid w:val="00E5425C"/>
    <w:rsid w:val="00E608C8"/>
    <w:rsid w:val="00E6281E"/>
    <w:rsid w:val="00E635FE"/>
    <w:rsid w:val="00E659C3"/>
    <w:rsid w:val="00E67AA5"/>
    <w:rsid w:val="00E71DFF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0A6B"/>
    <w:rsid w:val="00EC6402"/>
    <w:rsid w:val="00ED3181"/>
    <w:rsid w:val="00ED4099"/>
    <w:rsid w:val="00EE217C"/>
    <w:rsid w:val="00EE2564"/>
    <w:rsid w:val="00EE4C4B"/>
    <w:rsid w:val="00EF34B9"/>
    <w:rsid w:val="00EF42B7"/>
    <w:rsid w:val="00EF4850"/>
    <w:rsid w:val="00F005E8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4428"/>
    <w:rsid w:val="00F26A6B"/>
    <w:rsid w:val="00F37017"/>
    <w:rsid w:val="00F373F5"/>
    <w:rsid w:val="00F4198D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48C1"/>
    <w:rsid w:val="00F962FB"/>
    <w:rsid w:val="00F973A5"/>
    <w:rsid w:val="00FA1F85"/>
    <w:rsid w:val="00FA376B"/>
    <w:rsid w:val="00FA39DF"/>
    <w:rsid w:val="00FA6C3C"/>
    <w:rsid w:val="00FB22E1"/>
    <w:rsid w:val="00FB268B"/>
    <w:rsid w:val="00FB2B73"/>
    <w:rsid w:val="00FB45CF"/>
    <w:rsid w:val="00FC0C5C"/>
    <w:rsid w:val="00FC26FB"/>
    <w:rsid w:val="00FC4F46"/>
    <w:rsid w:val="00FD0975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EE36A0-98DD-4A7A-A48D-A9F75AB3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Sara Torrez</cp:lastModifiedBy>
  <cp:revision>2</cp:revision>
  <cp:lastPrinted>2022-04-11T15:43:00Z</cp:lastPrinted>
  <dcterms:created xsi:type="dcterms:W3CDTF">2022-05-11T19:09:00Z</dcterms:created>
  <dcterms:modified xsi:type="dcterms:W3CDTF">2022-05-11T19:09:00Z</dcterms:modified>
</cp:coreProperties>
</file>